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E8A2" w14:textId="77777777" w:rsidR="001E2EB5" w:rsidRPr="00DA5F07" w:rsidRDefault="001E2EB5" w:rsidP="0031316C">
      <w:pPr>
        <w:spacing w:after="0"/>
        <w:jc w:val="center"/>
        <w:rPr>
          <w:rFonts w:ascii="Arial Narrow" w:hAnsi="Arial Narrow"/>
          <w:b/>
          <w:color w:val="1F497D" w:themeColor="text2"/>
        </w:rPr>
      </w:pPr>
      <w:r w:rsidRPr="00DA5F07">
        <w:rPr>
          <w:rFonts w:ascii="Arial Narrow" w:hAnsi="Arial Narrow"/>
          <w:b/>
          <w:color w:val="1F497D" w:themeColor="text2"/>
        </w:rPr>
        <w:t>WNIOSKI Z PRZEPROWADZONEGO WARSZTATU W RAMACH KONFERENCJI</w:t>
      </w:r>
    </w:p>
    <w:p w14:paraId="42957DE5" w14:textId="77777777" w:rsidR="00543C78" w:rsidRPr="00DA5F07" w:rsidRDefault="001E2EB5" w:rsidP="0005267E">
      <w:pPr>
        <w:jc w:val="center"/>
        <w:rPr>
          <w:rFonts w:ascii="Arial Narrow" w:hAnsi="Arial Narrow"/>
          <w:b/>
          <w:color w:val="1F497D" w:themeColor="text2"/>
        </w:rPr>
      </w:pPr>
      <w:r w:rsidRPr="00DA5F07">
        <w:rPr>
          <w:rFonts w:ascii="Arial Narrow" w:hAnsi="Arial Narrow"/>
          <w:b/>
          <w:color w:val="1F497D" w:themeColor="text2"/>
        </w:rPr>
        <w:t>PT. „LEADER – PERSPEKTYWY NA PRZYSZŁOŚĆ”</w:t>
      </w:r>
    </w:p>
    <w:p w14:paraId="7C0B9B85" w14:textId="77777777" w:rsidR="00543C78" w:rsidRPr="00EC36D0" w:rsidRDefault="000944BA" w:rsidP="0005267E">
      <w:pPr>
        <w:jc w:val="center"/>
        <w:rPr>
          <w:rFonts w:ascii="Arial Narrow" w:hAnsi="Arial Narrow"/>
        </w:rPr>
      </w:pPr>
      <w:r w:rsidRPr="00EC36D0">
        <w:rPr>
          <w:rFonts w:ascii="Arial Narrow" w:hAnsi="Arial Narrow"/>
        </w:rPr>
        <w:t>25-27 września, Hotel Senator, Dźwirzyno k. Kołobrzegu</w:t>
      </w:r>
    </w:p>
    <w:p w14:paraId="645A3BA5" w14:textId="77777777" w:rsidR="000944BA" w:rsidRPr="00BE5293" w:rsidRDefault="000944BA" w:rsidP="0031316C">
      <w:pPr>
        <w:spacing w:after="0"/>
        <w:jc w:val="center"/>
        <w:rPr>
          <w:rFonts w:ascii="Arial Narrow" w:hAnsi="Arial Narrow"/>
          <w:b/>
          <w:i/>
          <w:color w:val="1F497D" w:themeColor="text2"/>
        </w:rPr>
      </w:pPr>
      <w:r w:rsidRPr="00BE5293">
        <w:rPr>
          <w:rFonts w:ascii="Arial Narrow" w:hAnsi="Arial Narrow"/>
          <w:b/>
          <w:i/>
          <w:color w:val="1F497D" w:themeColor="text2"/>
        </w:rPr>
        <w:t xml:space="preserve">Stosowanie wspólnych procedur przy wyborze operacji i grantów finansowanych z EFRROW, </w:t>
      </w:r>
    </w:p>
    <w:p w14:paraId="74AF0C5E" w14:textId="77777777" w:rsidR="00543C78" w:rsidRPr="00B34E01" w:rsidRDefault="000944BA" w:rsidP="004A7455">
      <w:pPr>
        <w:jc w:val="center"/>
        <w:rPr>
          <w:rFonts w:ascii="Arial Narrow" w:hAnsi="Arial Narrow"/>
          <w:b/>
          <w:i/>
          <w:color w:val="1F497D" w:themeColor="text2"/>
        </w:rPr>
      </w:pPr>
      <w:r w:rsidRPr="00BE5293">
        <w:rPr>
          <w:rFonts w:ascii="Arial Narrow" w:hAnsi="Arial Narrow"/>
          <w:b/>
          <w:i/>
          <w:color w:val="1F497D" w:themeColor="text2"/>
        </w:rPr>
        <w:t>za i przeciw.</w:t>
      </w:r>
    </w:p>
    <w:p w14:paraId="7A7A73C5" w14:textId="77777777" w:rsidR="000944BA" w:rsidRPr="00EC36D0" w:rsidRDefault="00641B0B" w:rsidP="00352CE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Celem warsztatów było w</w:t>
      </w:r>
      <w:r w:rsidR="000944BA" w:rsidRPr="00EC36D0">
        <w:rPr>
          <w:rFonts w:ascii="Arial Narrow" w:hAnsi="Arial Narrow"/>
        </w:rPr>
        <w:t xml:space="preserve">ypracowanie </w:t>
      </w:r>
      <w:r>
        <w:rPr>
          <w:rFonts w:ascii="Arial Narrow" w:hAnsi="Arial Narrow"/>
        </w:rPr>
        <w:t>wniosków/</w:t>
      </w:r>
      <w:r w:rsidR="000944BA" w:rsidRPr="00EC36D0">
        <w:rPr>
          <w:rFonts w:ascii="Arial Narrow" w:hAnsi="Arial Narrow"/>
        </w:rPr>
        <w:t>argumentów z</w:t>
      </w:r>
      <w:r>
        <w:rPr>
          <w:rFonts w:ascii="Arial Narrow" w:hAnsi="Arial Narrow"/>
        </w:rPr>
        <w:t>a i przeciw stosowani</w:t>
      </w:r>
      <w:r w:rsidR="0005267E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wspólnych procedur przy wyborze operacji i grantów finansowanych z EFRROW</w:t>
      </w:r>
      <w:r w:rsidR="00824A42">
        <w:rPr>
          <w:rFonts w:ascii="Arial Narrow" w:hAnsi="Arial Narrow"/>
        </w:rPr>
        <w:t xml:space="preserve"> przez Lokalne Grupy Działania</w:t>
      </w:r>
      <w:r w:rsidR="00DA5F07">
        <w:rPr>
          <w:rFonts w:ascii="Arial Narrow" w:hAnsi="Arial Narrow"/>
        </w:rPr>
        <w:t xml:space="preserve"> w perspektywie finansowej 2023-2027</w:t>
      </w:r>
      <w:r>
        <w:rPr>
          <w:rFonts w:ascii="Arial Narrow" w:hAnsi="Arial Narrow"/>
        </w:rPr>
        <w:t>.</w:t>
      </w:r>
    </w:p>
    <w:p w14:paraId="46B8560F" w14:textId="77777777" w:rsidR="000944BA" w:rsidRPr="00824A42" w:rsidRDefault="000944BA">
      <w:pPr>
        <w:rPr>
          <w:rFonts w:ascii="Arial Narrow" w:hAnsi="Arial Narrow"/>
          <w:b/>
          <w:u w:val="single"/>
        </w:rPr>
      </w:pPr>
      <w:r w:rsidRPr="00824A42">
        <w:rPr>
          <w:rFonts w:ascii="Arial Narrow" w:hAnsi="Arial Narrow"/>
          <w:b/>
          <w:u w:val="single"/>
        </w:rPr>
        <w:t>Poruszane kwestie</w:t>
      </w:r>
      <w:r w:rsidR="00641B0B" w:rsidRPr="00824A42">
        <w:rPr>
          <w:rFonts w:ascii="Arial Narrow" w:hAnsi="Arial Narrow"/>
          <w:b/>
          <w:u w:val="single"/>
        </w:rPr>
        <w:t xml:space="preserve"> w ramach warsztatu</w:t>
      </w:r>
      <w:r w:rsidRPr="00352CEF">
        <w:rPr>
          <w:rFonts w:ascii="Arial Narrow" w:hAnsi="Arial Narrow"/>
          <w:b/>
        </w:rPr>
        <w:t>:</w:t>
      </w:r>
    </w:p>
    <w:p w14:paraId="28CA6347" w14:textId="77777777" w:rsidR="000944BA" w:rsidRPr="00E81523" w:rsidRDefault="000C6E87" w:rsidP="000C6E87">
      <w:pPr>
        <w:pStyle w:val="Nagwek1"/>
        <w:rPr>
          <w:rFonts w:ascii="Arial Narrow" w:hAnsi="Arial Narrow"/>
          <w:sz w:val="24"/>
          <w:szCs w:val="24"/>
        </w:rPr>
      </w:pPr>
      <w:r w:rsidRPr="00E81523">
        <w:rPr>
          <w:rFonts w:ascii="Arial Narrow" w:hAnsi="Arial Narrow"/>
          <w:sz w:val="24"/>
          <w:szCs w:val="24"/>
        </w:rPr>
        <w:t xml:space="preserve">1. </w:t>
      </w:r>
      <w:r w:rsidR="00DA5F07" w:rsidRPr="00E81523">
        <w:rPr>
          <w:rFonts w:ascii="Arial Narrow" w:hAnsi="Arial Narrow"/>
          <w:sz w:val="24"/>
          <w:szCs w:val="24"/>
        </w:rPr>
        <w:t>Wprowadzenie do tematu</w:t>
      </w:r>
      <w:r w:rsidR="00352CEF" w:rsidRPr="00E81523">
        <w:rPr>
          <w:rFonts w:ascii="Arial Narrow" w:hAnsi="Arial Narrow"/>
          <w:sz w:val="24"/>
          <w:szCs w:val="24"/>
        </w:rPr>
        <w:t xml:space="preserve"> </w:t>
      </w:r>
      <w:r w:rsidR="00DA5F07" w:rsidRPr="00E81523">
        <w:rPr>
          <w:rFonts w:ascii="Arial Narrow" w:hAnsi="Arial Narrow"/>
          <w:sz w:val="24"/>
          <w:szCs w:val="24"/>
        </w:rPr>
        <w:t>- omówienie zapisów w obowiązujących dokumentach tj.:</w:t>
      </w:r>
    </w:p>
    <w:p w14:paraId="774F6EDC" w14:textId="77777777" w:rsidR="000944BA" w:rsidRPr="0031316C" w:rsidRDefault="0031316C" w:rsidP="0031316C">
      <w:pPr>
        <w:pStyle w:val="Akapitzlist"/>
        <w:ind w:left="633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I</w:t>
      </w:r>
      <w:r w:rsidRPr="0031316C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</w:t>
      </w:r>
      <w:r w:rsidR="000944BA" w:rsidRPr="00EC36D0">
        <w:rPr>
          <w:rFonts w:ascii="Arial Narrow" w:hAnsi="Arial Narrow"/>
        </w:rPr>
        <w:t>Opracow</w:t>
      </w:r>
      <w:r w:rsidR="00352CEF">
        <w:rPr>
          <w:rFonts w:ascii="Arial Narrow" w:hAnsi="Arial Narrow"/>
        </w:rPr>
        <w:t xml:space="preserve">anie procedur wyboru operacji </w:t>
      </w:r>
      <w:r w:rsidR="000944BA" w:rsidRPr="00EC36D0">
        <w:rPr>
          <w:rFonts w:ascii="Arial Narrow" w:hAnsi="Arial Narrow"/>
        </w:rPr>
        <w:t>(grantów) – LGD zgodnie ze wzorem umowy ramowej zobowiązane jest w ciąg</w:t>
      </w:r>
      <w:r w:rsidR="00DA5F07">
        <w:rPr>
          <w:rFonts w:ascii="Arial Narrow" w:hAnsi="Arial Narrow"/>
        </w:rPr>
        <w:t>u 60 dni od dnia zawarcia umowy (…)</w:t>
      </w:r>
      <w:r w:rsidR="0079772A">
        <w:rPr>
          <w:rFonts w:ascii="Arial Narrow" w:hAnsi="Arial Narrow"/>
        </w:rPr>
        <w:t xml:space="preserve"> do</w:t>
      </w:r>
      <w:r>
        <w:rPr>
          <w:rFonts w:ascii="Arial Narrow" w:hAnsi="Arial Narrow"/>
        </w:rPr>
        <w:t xml:space="preserve"> </w:t>
      </w:r>
      <w:r w:rsidR="000944BA" w:rsidRPr="00DA5F07">
        <w:rPr>
          <w:rFonts w:ascii="Arial Narrow" w:hAnsi="Arial Narrow"/>
          <w:i/>
        </w:rPr>
        <w:t>przekazania do zatwierdzenia do</w:t>
      </w:r>
      <w:r>
        <w:rPr>
          <w:rFonts w:ascii="Arial Narrow" w:hAnsi="Arial Narrow"/>
          <w:i/>
        </w:rPr>
        <w:t> </w:t>
      </w:r>
      <w:r w:rsidR="000944BA" w:rsidRPr="00DA5F07">
        <w:rPr>
          <w:rFonts w:ascii="Arial Narrow" w:hAnsi="Arial Narrow"/>
          <w:i/>
        </w:rPr>
        <w:t>Zarządu Województwa:</w:t>
      </w:r>
    </w:p>
    <w:p w14:paraId="3D5CE67B" w14:textId="77777777" w:rsidR="000944BA" w:rsidRPr="00DA5F07" w:rsidRDefault="000944BA" w:rsidP="000944BA">
      <w:pPr>
        <w:pStyle w:val="Ustp0"/>
        <w:numPr>
          <w:ilvl w:val="0"/>
          <w:numId w:val="3"/>
        </w:numPr>
        <w:spacing w:before="120" w:after="120" w:line="276" w:lineRule="auto"/>
        <w:ind w:left="1276"/>
        <w:jc w:val="left"/>
        <w:rPr>
          <w:rFonts w:ascii="Arial Narrow" w:eastAsiaTheme="minorHAnsi" w:hAnsi="Arial Narrow" w:cstheme="minorBidi"/>
          <w:i/>
          <w:sz w:val="22"/>
          <w:szCs w:val="22"/>
          <w:lang w:eastAsia="en-US"/>
        </w:rPr>
      </w:pPr>
      <w:r w:rsidRPr="00DA5F07">
        <w:rPr>
          <w:rFonts w:ascii="Arial Narrow" w:eastAsiaTheme="minorHAnsi" w:hAnsi="Arial Narrow" w:cstheme="minorBidi"/>
          <w:b/>
          <w:i/>
          <w:sz w:val="22"/>
          <w:szCs w:val="22"/>
          <w:lang w:eastAsia="en-US"/>
        </w:rPr>
        <w:t>procedu</w:t>
      </w:r>
      <w:r w:rsidRPr="00DA5F07">
        <w:rPr>
          <w:rFonts w:ascii="Arial Narrow" w:eastAsiaTheme="minorHAnsi" w:hAnsi="Arial Narrow" w:cstheme="minorBidi"/>
          <w:b/>
          <w:i/>
          <w:color w:val="000000" w:themeColor="text1"/>
          <w:sz w:val="22"/>
          <w:szCs w:val="22"/>
          <w:lang w:eastAsia="en-US"/>
        </w:rPr>
        <w:t>r wyboru i oceny operacji w ramach LSR</w:t>
      </w:r>
      <w:r w:rsidR="00CB3819" w:rsidRPr="00DA5F07">
        <w:rPr>
          <w:rFonts w:ascii="Arial Narrow" w:eastAsiaTheme="minorHAnsi" w:hAnsi="Arial Narrow" w:cstheme="minorBidi"/>
          <w:i/>
          <w:color w:val="000000" w:themeColor="text1"/>
          <w:sz w:val="22"/>
          <w:szCs w:val="22"/>
          <w:lang w:eastAsia="en-US"/>
        </w:rPr>
        <w:t xml:space="preserve"> (</w:t>
      </w:r>
      <w:r w:rsidR="00403A52" w:rsidRPr="00DA5F07">
        <w:rPr>
          <w:rFonts w:ascii="Arial Narrow" w:eastAsiaTheme="minorHAnsi" w:hAnsi="Arial Narrow" w:cstheme="minorBidi"/>
          <w:i/>
          <w:color w:val="000000" w:themeColor="text1"/>
          <w:sz w:val="22"/>
          <w:szCs w:val="22"/>
          <w:lang w:eastAsia="en-US"/>
        </w:rPr>
        <w:t>stanowią obecnie</w:t>
      </w:r>
      <w:r w:rsidR="00CB3819" w:rsidRPr="00DA5F07">
        <w:rPr>
          <w:rFonts w:ascii="Arial Narrow" w:eastAsiaTheme="minorHAnsi" w:hAnsi="Arial Narrow" w:cstheme="minorBidi"/>
          <w:i/>
          <w:color w:val="000000" w:themeColor="text1"/>
          <w:sz w:val="22"/>
          <w:szCs w:val="22"/>
          <w:lang w:eastAsia="en-US"/>
        </w:rPr>
        <w:t xml:space="preserve"> załącznik do Regulaminu Rady</w:t>
      </w:r>
      <w:r w:rsidR="00CB3819" w:rsidRPr="00DA5F07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>)</w:t>
      </w:r>
    </w:p>
    <w:p w14:paraId="3002E090" w14:textId="77777777" w:rsidR="000944BA" w:rsidRPr="00DA5F07" w:rsidRDefault="000944BA" w:rsidP="000944BA">
      <w:pPr>
        <w:pStyle w:val="Ustp0"/>
        <w:numPr>
          <w:ilvl w:val="0"/>
          <w:numId w:val="3"/>
        </w:numPr>
        <w:spacing w:before="120" w:after="120" w:line="276" w:lineRule="auto"/>
        <w:ind w:left="1276"/>
        <w:jc w:val="left"/>
        <w:rPr>
          <w:rFonts w:ascii="Arial Narrow" w:eastAsiaTheme="minorHAnsi" w:hAnsi="Arial Narrow" w:cstheme="minorBidi"/>
          <w:i/>
          <w:sz w:val="22"/>
          <w:szCs w:val="22"/>
          <w:lang w:eastAsia="en-US"/>
        </w:rPr>
      </w:pPr>
      <w:r w:rsidRPr="00DA5F07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>regulaminu organu decyzyjnego,</w:t>
      </w:r>
    </w:p>
    <w:p w14:paraId="796DD305" w14:textId="77777777" w:rsidR="000944BA" w:rsidRPr="00DA5F07" w:rsidRDefault="000944BA" w:rsidP="000944BA">
      <w:pPr>
        <w:pStyle w:val="Ustp0"/>
        <w:numPr>
          <w:ilvl w:val="0"/>
          <w:numId w:val="3"/>
        </w:numPr>
        <w:spacing w:before="120" w:after="120" w:line="276" w:lineRule="auto"/>
        <w:ind w:left="1276"/>
        <w:jc w:val="left"/>
        <w:rPr>
          <w:rFonts w:ascii="Arial Narrow" w:eastAsiaTheme="minorHAnsi" w:hAnsi="Arial Narrow" w:cstheme="minorBidi"/>
          <w:i/>
          <w:sz w:val="22"/>
          <w:szCs w:val="22"/>
          <w:lang w:eastAsia="en-US"/>
        </w:rPr>
      </w:pPr>
      <w:r w:rsidRPr="00DA5F07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>procedury ustalania niebudzących wątpliwości interpretacyjnych kryteriów wyboru operacji,</w:t>
      </w:r>
    </w:p>
    <w:p w14:paraId="05455770" w14:textId="77777777" w:rsidR="000944BA" w:rsidRPr="00DA5F07" w:rsidRDefault="000944BA" w:rsidP="0079772A">
      <w:pPr>
        <w:pStyle w:val="Ustp0"/>
        <w:numPr>
          <w:ilvl w:val="0"/>
          <w:numId w:val="3"/>
        </w:numPr>
        <w:spacing w:before="120" w:after="120" w:line="276" w:lineRule="auto"/>
        <w:ind w:left="1276"/>
        <w:rPr>
          <w:rFonts w:ascii="Arial Narrow" w:eastAsiaTheme="minorHAnsi" w:hAnsi="Arial Narrow" w:cstheme="minorBidi"/>
          <w:i/>
          <w:sz w:val="22"/>
          <w:szCs w:val="22"/>
          <w:lang w:eastAsia="en-US"/>
        </w:rPr>
      </w:pPr>
      <w:r w:rsidRPr="00DA5F07">
        <w:rPr>
          <w:rFonts w:ascii="Arial Narrow" w:eastAsiaTheme="minorHAnsi" w:hAnsi="Arial Narrow" w:cstheme="minorBidi"/>
          <w:b/>
          <w:i/>
          <w:sz w:val="22"/>
          <w:szCs w:val="22"/>
          <w:lang w:eastAsia="en-US"/>
        </w:rPr>
        <w:t xml:space="preserve">procedur wyboru i oceny </w:t>
      </w:r>
      <w:proofErr w:type="spellStart"/>
      <w:r w:rsidRPr="00DA5F07">
        <w:rPr>
          <w:rFonts w:ascii="Arial Narrow" w:eastAsiaTheme="minorHAnsi" w:hAnsi="Arial Narrow" w:cstheme="minorBidi"/>
          <w:b/>
          <w:i/>
          <w:sz w:val="22"/>
          <w:szCs w:val="22"/>
          <w:lang w:eastAsia="en-US"/>
        </w:rPr>
        <w:t>grantobiorców</w:t>
      </w:r>
      <w:proofErr w:type="spellEnd"/>
      <w:r w:rsidRPr="00DA5F07">
        <w:rPr>
          <w:rFonts w:ascii="Arial Narrow" w:eastAsiaTheme="minorHAnsi" w:hAnsi="Arial Narrow" w:cstheme="minorBidi"/>
          <w:b/>
          <w:i/>
          <w:sz w:val="22"/>
          <w:szCs w:val="22"/>
          <w:lang w:eastAsia="en-US"/>
        </w:rPr>
        <w:t xml:space="preserve"> uwzględniających kryteria wyboru </w:t>
      </w:r>
      <w:proofErr w:type="spellStart"/>
      <w:r w:rsidRPr="00DA5F07">
        <w:rPr>
          <w:rFonts w:ascii="Arial Narrow" w:eastAsiaTheme="minorHAnsi" w:hAnsi="Arial Narrow" w:cstheme="minorBidi"/>
          <w:b/>
          <w:i/>
          <w:sz w:val="22"/>
          <w:szCs w:val="22"/>
          <w:lang w:eastAsia="en-US"/>
        </w:rPr>
        <w:t>grantobiorców</w:t>
      </w:r>
      <w:proofErr w:type="spellEnd"/>
      <w:r w:rsidRPr="00DA5F07">
        <w:rPr>
          <w:rFonts w:ascii="Arial Narrow" w:eastAsiaTheme="minorHAnsi" w:hAnsi="Arial Narrow" w:cstheme="minorBidi"/>
          <w:b/>
          <w:i/>
          <w:sz w:val="22"/>
          <w:szCs w:val="22"/>
          <w:lang w:eastAsia="en-US"/>
        </w:rPr>
        <w:t xml:space="preserve"> w ramach projektów grantowych, niebudzący wątpliwości interpretacyjnych szczegółowy opis wyjaśniający ich znaczenie oraz sposób oceny wraz z procedurą ustalania lub zmiany tych kryteriów, jeżeli LGD przewiduje w LSR realizację projektów grantowych</w:t>
      </w:r>
      <w:r w:rsidRPr="00DA5F07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>,</w:t>
      </w:r>
    </w:p>
    <w:p w14:paraId="50381776" w14:textId="77777777" w:rsidR="000944BA" w:rsidRPr="00DA5F07" w:rsidRDefault="000944BA" w:rsidP="0079772A">
      <w:pPr>
        <w:pStyle w:val="Ustp0"/>
        <w:numPr>
          <w:ilvl w:val="0"/>
          <w:numId w:val="3"/>
        </w:numPr>
        <w:spacing w:before="120" w:after="120" w:line="276" w:lineRule="auto"/>
        <w:ind w:left="1276"/>
        <w:rPr>
          <w:rFonts w:ascii="Arial Narrow" w:eastAsiaTheme="minorHAnsi" w:hAnsi="Arial Narrow" w:cstheme="minorBidi"/>
          <w:i/>
          <w:sz w:val="22"/>
          <w:szCs w:val="22"/>
          <w:lang w:eastAsia="en-US"/>
        </w:rPr>
      </w:pPr>
      <w:r w:rsidRPr="00DA5F07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>planu szkoleń członków organu decyzyjnego i pracowników biura LGD w zakresie niezbędnym do</w:t>
      </w:r>
      <w:r w:rsidR="0079772A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> </w:t>
      </w:r>
      <w:r w:rsidRPr="00DA5F07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>zadań wynikających z ich kompetencji.</w:t>
      </w:r>
    </w:p>
    <w:p w14:paraId="12E8F76A" w14:textId="77777777" w:rsidR="00EC36D0" w:rsidRPr="00EC36D0" w:rsidRDefault="00EC36D0" w:rsidP="00EC36D0">
      <w:pPr>
        <w:pStyle w:val="Ustp0"/>
        <w:numPr>
          <w:ilvl w:val="0"/>
          <w:numId w:val="0"/>
        </w:numPr>
        <w:spacing w:before="120" w:after="120" w:line="276" w:lineRule="auto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C36D0">
        <w:rPr>
          <w:rFonts w:ascii="Arial Narrow" w:eastAsiaTheme="minorHAnsi" w:hAnsi="Arial Narrow" w:cstheme="minorBidi"/>
          <w:sz w:val="22"/>
          <w:szCs w:val="22"/>
          <w:lang w:eastAsia="en-US"/>
        </w:rPr>
        <w:t>Obowiązujące dokumenty:</w:t>
      </w:r>
    </w:p>
    <w:p w14:paraId="0E68666B" w14:textId="77777777" w:rsidR="00EC36D0" w:rsidRPr="00CB3819" w:rsidRDefault="00EC36D0" w:rsidP="0079772A">
      <w:pPr>
        <w:pStyle w:val="Ustp0"/>
        <w:numPr>
          <w:ilvl w:val="0"/>
          <w:numId w:val="6"/>
        </w:numPr>
        <w:spacing w:before="120" w:after="120" w:line="276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C36D0">
        <w:rPr>
          <w:rFonts w:ascii="Arial Narrow" w:hAnsi="Arial Narrow"/>
          <w:b/>
          <w:bCs/>
          <w:sz w:val="23"/>
          <w:szCs w:val="23"/>
        </w:rPr>
        <w:t>Wytyczne podstawowe w zakresie pomocy finansowej w ramach Planu Strategicznego dla</w:t>
      </w:r>
      <w:r w:rsidR="0079772A">
        <w:rPr>
          <w:rFonts w:ascii="Arial Narrow" w:hAnsi="Arial Narrow"/>
          <w:b/>
          <w:bCs/>
          <w:sz w:val="23"/>
          <w:szCs w:val="23"/>
        </w:rPr>
        <w:t> </w:t>
      </w:r>
      <w:r w:rsidRPr="00EC36D0">
        <w:rPr>
          <w:rFonts w:ascii="Arial Narrow" w:hAnsi="Arial Narrow"/>
          <w:b/>
          <w:bCs/>
          <w:sz w:val="23"/>
          <w:szCs w:val="23"/>
        </w:rPr>
        <w:t>Wspólnej Polityki Rolnej na lata 2023</w:t>
      </w:r>
      <w:r w:rsidRPr="00EC36D0">
        <w:rPr>
          <w:rFonts w:ascii="Arial Narrow" w:hAnsi="Arial Narrow"/>
          <w:sz w:val="23"/>
          <w:szCs w:val="23"/>
        </w:rPr>
        <w:t>–</w:t>
      </w:r>
      <w:r w:rsidRPr="00EC36D0">
        <w:rPr>
          <w:rFonts w:ascii="Arial Narrow" w:hAnsi="Arial Narrow"/>
          <w:b/>
          <w:bCs/>
          <w:sz w:val="23"/>
          <w:szCs w:val="23"/>
        </w:rPr>
        <w:t>2027</w:t>
      </w:r>
      <w:r>
        <w:rPr>
          <w:rFonts w:ascii="Arial Narrow" w:hAnsi="Arial Narrow"/>
          <w:b/>
          <w:bCs/>
          <w:sz w:val="23"/>
          <w:szCs w:val="23"/>
        </w:rPr>
        <w:t xml:space="preserve"> </w:t>
      </w:r>
      <w:proofErr w:type="spellStart"/>
      <w:r>
        <w:rPr>
          <w:rFonts w:ascii="Arial Narrow" w:hAnsi="Arial Narrow"/>
          <w:b/>
          <w:bCs/>
          <w:sz w:val="23"/>
          <w:szCs w:val="23"/>
        </w:rPr>
        <w:t>MRiRW</w:t>
      </w:r>
      <w:proofErr w:type="spellEnd"/>
      <w:r>
        <w:rPr>
          <w:rFonts w:ascii="Arial Narrow" w:hAnsi="Arial Narrow"/>
          <w:b/>
          <w:bCs/>
          <w:sz w:val="23"/>
          <w:szCs w:val="23"/>
        </w:rPr>
        <w:t xml:space="preserve"> z dn. 15.03.2023 r. </w:t>
      </w:r>
      <w:r w:rsidR="00CB3819" w:rsidRPr="0079772A">
        <w:rPr>
          <w:rFonts w:ascii="Arial Narrow" w:hAnsi="Arial Narrow"/>
          <w:bCs/>
          <w:sz w:val="23"/>
          <w:szCs w:val="23"/>
        </w:rPr>
        <w:t>–</w:t>
      </w:r>
      <w:r w:rsidR="00CB3819">
        <w:rPr>
          <w:rFonts w:ascii="Arial Narrow" w:hAnsi="Arial Narrow"/>
          <w:b/>
          <w:bCs/>
          <w:sz w:val="23"/>
          <w:szCs w:val="23"/>
        </w:rPr>
        <w:t xml:space="preserve"> </w:t>
      </w:r>
      <w:r w:rsidR="00CB3819" w:rsidRPr="00CB3819">
        <w:rPr>
          <w:rFonts w:ascii="Arial Narrow" w:hAnsi="Arial Narrow"/>
          <w:bCs/>
          <w:sz w:val="23"/>
          <w:szCs w:val="23"/>
        </w:rPr>
        <w:t>wskazuje podstawowe zasady wyboru operacji</w:t>
      </w:r>
      <w:r w:rsidR="00CB3819">
        <w:rPr>
          <w:rFonts w:ascii="Arial Narrow" w:hAnsi="Arial Narrow"/>
          <w:b/>
          <w:bCs/>
          <w:sz w:val="23"/>
          <w:szCs w:val="23"/>
        </w:rPr>
        <w:t>.</w:t>
      </w:r>
    </w:p>
    <w:p w14:paraId="562DC03B" w14:textId="77777777" w:rsidR="00CB3819" w:rsidRDefault="00CB3819" w:rsidP="00543C78">
      <w:pPr>
        <w:pStyle w:val="Default"/>
        <w:spacing w:line="276" w:lineRule="auto"/>
      </w:pPr>
      <w:r>
        <w:rPr>
          <w:rFonts w:ascii="Arial Narrow" w:hAnsi="Arial Narrow"/>
          <w:b/>
          <w:bCs/>
          <w:sz w:val="23"/>
          <w:szCs w:val="23"/>
        </w:rPr>
        <w:t>Wskazują, że:</w:t>
      </w:r>
    </w:p>
    <w:p w14:paraId="34347B77" w14:textId="77777777" w:rsidR="00DC3438" w:rsidRPr="00E04134" w:rsidRDefault="00CB3819" w:rsidP="00E04134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DC3438">
        <w:rPr>
          <w:rFonts w:ascii="Arial Narrow" w:hAnsi="Arial Narrow" w:cstheme="minorBidi"/>
          <w:color w:val="auto"/>
          <w:sz w:val="22"/>
          <w:szCs w:val="22"/>
        </w:rPr>
        <w:t xml:space="preserve">Pomoc jest przyznawana, jeżeli są spełnione warunki przyznania tej pomocy określone w przepisach prawa powszechnie obowiązującego, wytycznych </w:t>
      </w:r>
      <w:proofErr w:type="spellStart"/>
      <w:r w:rsidRPr="00DC3438">
        <w:rPr>
          <w:rFonts w:ascii="Arial Narrow" w:hAnsi="Arial Narrow" w:cstheme="minorBidi"/>
          <w:color w:val="auto"/>
          <w:sz w:val="22"/>
          <w:szCs w:val="22"/>
        </w:rPr>
        <w:t>MRiRW</w:t>
      </w:r>
      <w:proofErr w:type="spellEnd"/>
      <w:r w:rsidRPr="00DC3438">
        <w:rPr>
          <w:rFonts w:ascii="Arial Narrow" w:hAnsi="Arial Narrow" w:cstheme="minorBidi"/>
          <w:color w:val="auto"/>
          <w:sz w:val="22"/>
          <w:szCs w:val="22"/>
        </w:rPr>
        <w:t xml:space="preserve"> oraz regulaminie naboru wniosków. </w:t>
      </w:r>
    </w:p>
    <w:p w14:paraId="5C714A83" w14:textId="77777777" w:rsidR="00543C78" w:rsidRPr="00E04134" w:rsidRDefault="002A50AD" w:rsidP="00E04134">
      <w:pPr>
        <w:pStyle w:val="Default"/>
        <w:numPr>
          <w:ilvl w:val="0"/>
          <w:numId w:val="6"/>
        </w:numPr>
        <w:spacing w:line="276" w:lineRule="auto"/>
        <w:ind w:left="714" w:hanging="357"/>
        <w:jc w:val="both"/>
        <w:rPr>
          <w:rFonts w:ascii="Arial Narrow" w:eastAsia="Calibri" w:hAnsi="Arial Narrow" w:cs="Times New Roman"/>
          <w:color w:val="auto"/>
          <w:sz w:val="22"/>
          <w:szCs w:val="22"/>
        </w:rPr>
      </w:pPr>
      <w:r w:rsidRPr="002A50AD">
        <w:rPr>
          <w:rFonts w:ascii="Arial Narrow" w:eastAsia="Calibri" w:hAnsi="Arial Narrow" w:cs="Times New Roman"/>
          <w:b/>
          <w:color w:val="auto"/>
          <w:sz w:val="22"/>
          <w:szCs w:val="22"/>
        </w:rPr>
        <w:t>Wytyczne szczegółowe</w:t>
      </w:r>
      <w:r w:rsidRPr="002A50AD">
        <w:rPr>
          <w:rFonts w:ascii="Arial Narrow" w:eastAsia="Calibri" w:hAnsi="Arial Narrow" w:cs="Times New Roman"/>
          <w:color w:val="auto"/>
          <w:sz w:val="22"/>
          <w:szCs w:val="22"/>
        </w:rPr>
        <w:t xml:space="preserve"> w zakresie przyznawania wypłaty i zwrotu pomocy finansowej w ramach Planu Strategicznego dla Wspólnej Polityki Rolnej na lata 2023–2027 dla interwencji I.13.1 LEADER/Rozwój Lokalny Kierowany przez Społeczność (RLKS) – komponent Wdrażanie LSR</w:t>
      </w:r>
      <w:r w:rsidR="0079772A">
        <w:rPr>
          <w:rFonts w:ascii="Arial Narrow" w:eastAsia="Calibri" w:hAnsi="Arial Narrow" w:cs="Times New Roman"/>
          <w:color w:val="auto"/>
          <w:sz w:val="22"/>
          <w:szCs w:val="22"/>
        </w:rPr>
        <w:t xml:space="preserve"> </w:t>
      </w:r>
      <w:r>
        <w:rPr>
          <w:rFonts w:ascii="Arial Narrow" w:eastAsia="Calibri" w:hAnsi="Arial Narrow" w:cs="Times New Roman"/>
          <w:color w:val="auto"/>
          <w:sz w:val="22"/>
          <w:szCs w:val="22"/>
        </w:rPr>
        <w:t xml:space="preserve">-  </w:t>
      </w:r>
      <w:proofErr w:type="spellStart"/>
      <w:r>
        <w:rPr>
          <w:rFonts w:ascii="Arial Narrow" w:eastAsia="Calibri" w:hAnsi="Arial Narrow" w:cs="Times New Roman"/>
          <w:color w:val="auto"/>
          <w:sz w:val="22"/>
          <w:szCs w:val="22"/>
        </w:rPr>
        <w:t>MRiRW</w:t>
      </w:r>
      <w:proofErr w:type="spellEnd"/>
      <w:r>
        <w:rPr>
          <w:rFonts w:ascii="Arial Narrow" w:eastAsia="Calibri" w:hAnsi="Arial Narrow" w:cs="Times New Roman"/>
          <w:color w:val="auto"/>
          <w:sz w:val="22"/>
          <w:szCs w:val="22"/>
        </w:rPr>
        <w:t xml:space="preserve"> </w:t>
      </w:r>
      <w:r w:rsidRPr="00DA5F07">
        <w:rPr>
          <w:rFonts w:ascii="Arial Narrow" w:eastAsia="Calibri" w:hAnsi="Arial Narrow" w:cs="Times New Roman"/>
          <w:color w:val="000000" w:themeColor="text1"/>
          <w:sz w:val="22"/>
          <w:szCs w:val="22"/>
        </w:rPr>
        <w:t>- projekt.</w:t>
      </w:r>
    </w:p>
    <w:p w14:paraId="01446BF8" w14:textId="5F2EF967" w:rsidR="00543C78" w:rsidRPr="00E04134" w:rsidRDefault="00DC3438" w:rsidP="00E04134">
      <w:pPr>
        <w:pStyle w:val="Default"/>
        <w:numPr>
          <w:ilvl w:val="0"/>
          <w:numId w:val="6"/>
        </w:numPr>
        <w:spacing w:line="276" w:lineRule="auto"/>
        <w:ind w:left="714" w:hanging="357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2A50AD">
        <w:rPr>
          <w:rFonts w:ascii="Arial Narrow" w:eastAsia="Calibri" w:hAnsi="Arial Narrow" w:cs="Times New Roman"/>
          <w:b/>
          <w:color w:val="auto"/>
          <w:sz w:val="22"/>
          <w:szCs w:val="22"/>
        </w:rPr>
        <w:t>Wytyczne nr 11/2/2022</w:t>
      </w:r>
      <w:r w:rsidRPr="002A50AD">
        <w:rPr>
          <w:rFonts w:ascii="Arial Narrow" w:eastAsia="Calibri" w:hAnsi="Arial Narrow" w:cs="Times New Roman"/>
          <w:color w:val="auto"/>
          <w:sz w:val="22"/>
          <w:szCs w:val="22"/>
        </w:rPr>
        <w:t xml:space="preserve"> Ministra Rolnictwa</w:t>
      </w:r>
      <w:r w:rsidR="000C6E87">
        <w:rPr>
          <w:rFonts w:ascii="Arial Narrow" w:eastAsia="Calibri" w:hAnsi="Arial Narrow" w:cs="Times New Roman"/>
          <w:color w:val="auto"/>
          <w:sz w:val="22"/>
          <w:szCs w:val="22"/>
        </w:rPr>
        <w:t xml:space="preserve"> </w:t>
      </w:r>
      <w:r w:rsidRPr="002A50AD">
        <w:rPr>
          <w:rFonts w:ascii="Arial Narrow" w:eastAsia="Calibri" w:hAnsi="Arial Narrow" w:cs="Times New Roman"/>
          <w:color w:val="auto"/>
          <w:sz w:val="22"/>
          <w:szCs w:val="22"/>
        </w:rPr>
        <w:t>i Rozwoju Wsi w zakresie jednolitego i prawidłowego wykonywania przez lokalne grupy działania zadań związanych z realizacją strategii rozwoju lokalnego kierowanego przez społeczność w </w:t>
      </w:r>
      <w:r w:rsidR="00E97F4B">
        <w:rPr>
          <w:rFonts w:ascii="Arial Narrow" w:eastAsia="Calibri" w:hAnsi="Arial Narrow" w:cs="Times New Roman"/>
          <w:color w:val="auto"/>
          <w:sz w:val="22"/>
          <w:szCs w:val="22"/>
        </w:rPr>
        <w:t xml:space="preserve">ramach </w:t>
      </w:r>
      <w:r w:rsidRPr="002A50AD">
        <w:rPr>
          <w:rFonts w:ascii="Arial Narrow" w:eastAsia="Calibri" w:hAnsi="Arial Narrow" w:cs="Times New Roman"/>
          <w:color w:val="auto"/>
          <w:sz w:val="22"/>
          <w:szCs w:val="22"/>
        </w:rPr>
        <w:t>działania „Wsparcie dla rozwoju lokalnego w ramach inicjatywy LEADER” objętego Programem Rozwoju Obszarów Wiejskich na lata 2014-2020, obowiązują LGD od</w:t>
      </w:r>
      <w:r w:rsidR="000C6E87">
        <w:rPr>
          <w:rFonts w:ascii="Arial Narrow" w:eastAsia="Calibri" w:hAnsi="Arial Narrow" w:cs="Times New Roman"/>
          <w:color w:val="auto"/>
          <w:sz w:val="22"/>
          <w:szCs w:val="22"/>
        </w:rPr>
        <w:t> </w:t>
      </w:r>
      <w:r w:rsidRPr="002A50AD">
        <w:rPr>
          <w:rFonts w:ascii="Arial Narrow" w:eastAsia="Calibri" w:hAnsi="Arial Narrow" w:cs="Times New Roman"/>
          <w:color w:val="auto"/>
          <w:sz w:val="22"/>
          <w:szCs w:val="22"/>
        </w:rPr>
        <w:t xml:space="preserve">dnia 1 lipca 2022 r. mają zastosowanie do postępowań w zakresie wyboru operacji oraz postępowań w sprawach dotyczących przyznania pomocy wszczętych w terminach składania wniosków, które </w:t>
      </w:r>
      <w:r w:rsidRPr="002A50AD">
        <w:rPr>
          <w:rFonts w:ascii="Arial Narrow" w:eastAsia="Calibri" w:hAnsi="Arial Narrow" w:cs="Times New Roman"/>
          <w:color w:val="auto"/>
          <w:sz w:val="22"/>
          <w:szCs w:val="22"/>
        </w:rPr>
        <w:lastRenderedPageBreak/>
        <w:t>rozpoczęły bieg po tym dniu oraz postępowań w sprawach dotyczących przyznania pomocy na</w:t>
      </w:r>
      <w:r w:rsidR="000C6E87">
        <w:rPr>
          <w:rFonts w:ascii="Arial Narrow" w:eastAsia="Calibri" w:hAnsi="Arial Narrow" w:cs="Times New Roman"/>
          <w:color w:val="auto"/>
          <w:sz w:val="22"/>
          <w:szCs w:val="22"/>
        </w:rPr>
        <w:t> </w:t>
      </w:r>
      <w:r w:rsidRPr="002A50AD">
        <w:rPr>
          <w:rFonts w:ascii="Arial Narrow" w:eastAsia="Calibri" w:hAnsi="Arial Narrow" w:cs="Times New Roman"/>
          <w:color w:val="auto"/>
          <w:sz w:val="22"/>
          <w:szCs w:val="22"/>
        </w:rPr>
        <w:t>realizację projektów grantowych wszczętych po tym dniu.</w:t>
      </w:r>
    </w:p>
    <w:p w14:paraId="38EEBD8B" w14:textId="77777777" w:rsidR="00824A42" w:rsidRDefault="00020ACF" w:rsidP="00543C78">
      <w:pPr>
        <w:pStyle w:val="Default"/>
        <w:numPr>
          <w:ilvl w:val="0"/>
          <w:numId w:val="6"/>
        </w:numPr>
        <w:spacing w:line="276" w:lineRule="auto"/>
        <w:ind w:left="714" w:hanging="357"/>
        <w:jc w:val="both"/>
        <w:rPr>
          <w:rFonts w:ascii="Arial Narrow" w:eastAsia="Calibri" w:hAnsi="Arial Narrow" w:cs="Times New Roman"/>
          <w:i/>
          <w:color w:val="auto"/>
          <w:sz w:val="22"/>
          <w:szCs w:val="22"/>
        </w:rPr>
      </w:pPr>
      <w:r w:rsidRPr="00020ACF">
        <w:rPr>
          <w:rFonts w:ascii="Arial Narrow" w:eastAsia="Calibri" w:hAnsi="Arial Narrow" w:cs="Times New Roman"/>
          <w:color w:val="auto"/>
          <w:sz w:val="22"/>
          <w:szCs w:val="22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</w:t>
      </w:r>
      <w:r w:rsidR="000C6E87">
        <w:rPr>
          <w:rFonts w:ascii="Arial Narrow" w:eastAsia="Calibri" w:hAnsi="Arial Narrow" w:cs="Times New Roman"/>
          <w:color w:val="auto"/>
          <w:sz w:val="22"/>
          <w:szCs w:val="22"/>
        </w:rPr>
        <w:t> </w:t>
      </w:r>
      <w:r w:rsidRPr="00020ACF">
        <w:rPr>
          <w:rFonts w:ascii="Arial Narrow" w:eastAsia="Calibri" w:hAnsi="Arial Narrow" w:cs="Times New Roman"/>
          <w:color w:val="auto"/>
          <w:sz w:val="22"/>
          <w:szCs w:val="22"/>
        </w:rPr>
        <w:t>Polityki Wizowej – art. 33</w:t>
      </w:r>
      <w:r>
        <w:rPr>
          <w:rFonts w:ascii="Arial Narrow" w:eastAsia="Calibri" w:hAnsi="Arial Narrow" w:cs="Times New Roman"/>
          <w:color w:val="auto"/>
          <w:sz w:val="22"/>
          <w:szCs w:val="22"/>
        </w:rPr>
        <w:t xml:space="preserve"> (m.in. </w:t>
      </w:r>
      <w:r w:rsidRPr="00020ACF">
        <w:rPr>
          <w:rFonts w:ascii="Arial Narrow" w:eastAsia="Calibri" w:hAnsi="Arial Narrow" w:cs="Times New Roman"/>
          <w:i/>
          <w:color w:val="auto"/>
          <w:sz w:val="22"/>
          <w:szCs w:val="22"/>
        </w:rPr>
        <w:t>Następujące zadania są wykonywane na zasadzie wyłączności przez lokalne grupy działania: a) rozwijanie zdolności podmiotów lokalnych do opracowywania i wdrażania operacji; b</w:t>
      </w:r>
      <w:r w:rsidRPr="00020ACF">
        <w:rPr>
          <w:rFonts w:ascii="Arial Narrow" w:eastAsia="Calibri" w:hAnsi="Arial Narrow" w:cs="Times New Roman"/>
          <w:b/>
          <w:i/>
          <w:color w:val="auto"/>
          <w:sz w:val="22"/>
          <w:szCs w:val="22"/>
        </w:rPr>
        <w:t>) opracowanie niedyskryminującej i przejrzystej procedury</w:t>
      </w:r>
      <w:r w:rsidRPr="00020ACF">
        <w:rPr>
          <w:rFonts w:ascii="Arial Narrow" w:eastAsia="Calibri" w:hAnsi="Arial Narrow" w:cs="Times New Roman"/>
          <w:i/>
          <w:color w:val="auto"/>
          <w:sz w:val="22"/>
          <w:szCs w:val="22"/>
        </w:rPr>
        <w:t xml:space="preserve"> i kryteriów wyboru, które pozwalają uniknąć konfliktu interesów i zapewniają, aby żadna pojedyncza grupa interesu nie kontrolowała decyzji w sprawie wyboru (…)</w:t>
      </w:r>
      <w:r w:rsidR="003406B0">
        <w:rPr>
          <w:rFonts w:ascii="Arial Narrow" w:eastAsia="Calibri" w:hAnsi="Arial Narrow" w:cs="Times New Roman"/>
          <w:i/>
          <w:color w:val="auto"/>
          <w:sz w:val="22"/>
          <w:szCs w:val="22"/>
        </w:rPr>
        <w:t>.</w:t>
      </w:r>
    </w:p>
    <w:p w14:paraId="39EA5D08" w14:textId="77777777" w:rsidR="00824A42" w:rsidRPr="00824A42" w:rsidRDefault="00824A42" w:rsidP="00E04134">
      <w:pPr>
        <w:pStyle w:val="Default"/>
        <w:jc w:val="both"/>
        <w:rPr>
          <w:rFonts w:ascii="Arial Narrow" w:eastAsia="Calibri" w:hAnsi="Arial Narrow" w:cs="Times New Roman"/>
          <w:i/>
          <w:color w:val="auto"/>
          <w:sz w:val="22"/>
          <w:szCs w:val="22"/>
        </w:rPr>
      </w:pPr>
    </w:p>
    <w:p w14:paraId="6EFFD18C" w14:textId="77777777" w:rsidR="00FE2599" w:rsidRPr="00824A42" w:rsidRDefault="0031316C" w:rsidP="00E04134">
      <w:pPr>
        <w:ind w:left="360"/>
        <w:rPr>
          <w:rFonts w:ascii="Arial Narrow" w:hAnsi="Arial Narrow"/>
        </w:rPr>
      </w:pPr>
      <w:r w:rsidRPr="0031316C">
        <w:rPr>
          <w:rFonts w:ascii="Arial Narrow" w:hAnsi="Arial Narrow"/>
          <w:b/>
        </w:rPr>
        <w:t>II)</w:t>
      </w:r>
      <w:r>
        <w:rPr>
          <w:rFonts w:ascii="Arial Narrow" w:hAnsi="Arial Narrow"/>
        </w:rPr>
        <w:t xml:space="preserve"> </w:t>
      </w:r>
      <w:r w:rsidR="00824A42" w:rsidRPr="00824A42">
        <w:rPr>
          <w:rFonts w:ascii="Arial Narrow" w:hAnsi="Arial Narrow"/>
        </w:rPr>
        <w:t>Przedstawienie się uczestników warsztatów oraz rozwiązań stosowanych w obecnej perspektywie finansowej 2014-2020</w:t>
      </w:r>
      <w:r w:rsidR="00FC6D5F">
        <w:rPr>
          <w:rFonts w:ascii="Arial Narrow" w:hAnsi="Arial Narrow"/>
        </w:rPr>
        <w:t xml:space="preserve"> </w:t>
      </w:r>
      <w:proofErr w:type="spellStart"/>
      <w:r w:rsidR="00FC6D5F">
        <w:rPr>
          <w:rFonts w:ascii="Arial Narrow" w:hAnsi="Arial Narrow"/>
        </w:rPr>
        <w:t>ws</w:t>
      </w:r>
      <w:proofErr w:type="spellEnd"/>
      <w:r w:rsidR="00FC6D5F">
        <w:rPr>
          <w:rFonts w:ascii="Arial Narrow" w:hAnsi="Arial Narrow"/>
        </w:rPr>
        <w:t>. procedur wyboru operacji i grantów</w:t>
      </w:r>
      <w:r w:rsidR="00824A42" w:rsidRPr="00824A42">
        <w:rPr>
          <w:rFonts w:ascii="Arial Narrow" w:hAnsi="Arial Narrow"/>
        </w:rPr>
        <w:t>.</w:t>
      </w:r>
    </w:p>
    <w:p w14:paraId="6716D94C" w14:textId="77777777" w:rsidR="009765A4" w:rsidRPr="00E04134" w:rsidRDefault="0031316C" w:rsidP="00E04134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III)</w:t>
      </w:r>
      <w:r w:rsidR="00105C25" w:rsidRPr="0075222C">
        <w:rPr>
          <w:rFonts w:ascii="Arial Narrow" w:hAnsi="Arial Narrow"/>
          <w:b/>
        </w:rPr>
        <w:t xml:space="preserve"> </w:t>
      </w:r>
      <w:r w:rsidR="00EC36D0" w:rsidRPr="0075222C">
        <w:rPr>
          <w:rFonts w:ascii="Arial Narrow" w:hAnsi="Arial Narrow"/>
          <w:b/>
        </w:rPr>
        <w:t>Pytania do dyskusji (rozważania):</w:t>
      </w:r>
      <w:r w:rsidR="00E04134">
        <w:rPr>
          <w:rFonts w:ascii="Arial Narrow" w:hAnsi="Arial Narrow"/>
          <w:b/>
        </w:rPr>
        <w:t xml:space="preserve"> </w:t>
      </w:r>
      <w:r w:rsidR="00EC36D0" w:rsidRPr="00E04134">
        <w:rPr>
          <w:rFonts w:ascii="Arial Narrow" w:hAnsi="Arial Narrow"/>
        </w:rPr>
        <w:t>Czy powinny być wspólne procedury oceny i wyboru operacji</w:t>
      </w:r>
      <w:r w:rsidR="00FC6D5F" w:rsidRPr="00E04134">
        <w:rPr>
          <w:rFonts w:ascii="Arial Narrow" w:hAnsi="Arial Narrow"/>
        </w:rPr>
        <w:t xml:space="preserve"> i grantów finansowanych z </w:t>
      </w:r>
      <w:r w:rsidR="00824A42" w:rsidRPr="00E04134">
        <w:rPr>
          <w:rFonts w:ascii="Arial Narrow" w:hAnsi="Arial Narrow"/>
        </w:rPr>
        <w:t>EFR</w:t>
      </w:r>
      <w:r w:rsidR="008975D3" w:rsidRPr="00E04134">
        <w:rPr>
          <w:rFonts w:ascii="Arial Narrow" w:hAnsi="Arial Narrow"/>
        </w:rPr>
        <w:t>R</w:t>
      </w:r>
      <w:r w:rsidR="00824A42" w:rsidRPr="00E04134">
        <w:rPr>
          <w:rFonts w:ascii="Arial Narrow" w:hAnsi="Arial Narrow"/>
        </w:rPr>
        <w:t>OW.</w:t>
      </w:r>
      <w:r w:rsidR="00E04134">
        <w:rPr>
          <w:rFonts w:ascii="Arial Narrow" w:hAnsi="Arial Narrow"/>
          <w:b/>
        </w:rPr>
        <w:t xml:space="preserve"> </w:t>
      </w:r>
      <w:r w:rsidR="009765A4" w:rsidRPr="00543C78">
        <w:rPr>
          <w:rFonts w:ascii="Arial Narrow" w:hAnsi="Arial Narrow"/>
        </w:rPr>
        <w:t xml:space="preserve">Wspólne procedury </w:t>
      </w:r>
      <w:r w:rsidR="00283BA5" w:rsidRPr="00543C78">
        <w:rPr>
          <w:rFonts w:ascii="Arial Narrow" w:hAnsi="Arial Narrow"/>
        </w:rPr>
        <w:t xml:space="preserve">argumenty </w:t>
      </w:r>
      <w:r w:rsidR="009765A4" w:rsidRPr="00543C78">
        <w:rPr>
          <w:rFonts w:ascii="Arial Narrow" w:hAnsi="Arial Narrow"/>
        </w:rPr>
        <w:t>za i przeciw na różnych płaszczyznach tzn. z punktu widzenia:</w:t>
      </w:r>
    </w:p>
    <w:p w14:paraId="729B391C" w14:textId="77777777" w:rsidR="009765A4" w:rsidRPr="00BE5293" w:rsidRDefault="009765A4" w:rsidP="00543C78">
      <w:pPr>
        <w:pStyle w:val="Akapitzlist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BE5293">
        <w:rPr>
          <w:rFonts w:ascii="Arial Narrow" w:hAnsi="Arial Narrow"/>
        </w:rPr>
        <w:t>Lokalnych Grup Działania;</w:t>
      </w:r>
    </w:p>
    <w:p w14:paraId="47EAD4B8" w14:textId="77777777" w:rsidR="009765A4" w:rsidRPr="00EC56D1" w:rsidRDefault="009765A4" w:rsidP="00543C78">
      <w:pPr>
        <w:pStyle w:val="Akapitzlist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BE5293">
        <w:rPr>
          <w:rFonts w:ascii="Arial Narrow" w:hAnsi="Arial Narrow"/>
        </w:rPr>
        <w:t>Urzędów Marszałkowskich</w:t>
      </w:r>
      <w:r w:rsidR="0099769A">
        <w:rPr>
          <w:rFonts w:ascii="Arial Narrow" w:hAnsi="Arial Narrow"/>
        </w:rPr>
        <w:t xml:space="preserve"> </w:t>
      </w:r>
      <w:r w:rsidR="00BE5293">
        <w:rPr>
          <w:rFonts w:ascii="Arial Narrow" w:hAnsi="Arial Narrow"/>
        </w:rPr>
        <w:t>- samorządów</w:t>
      </w:r>
      <w:r w:rsidRPr="00EC56D1">
        <w:rPr>
          <w:rFonts w:ascii="Arial Narrow" w:hAnsi="Arial Narrow"/>
        </w:rPr>
        <w:t>;</w:t>
      </w:r>
    </w:p>
    <w:p w14:paraId="16EF5FE7" w14:textId="77777777" w:rsidR="00BE5293" w:rsidRPr="00EC56D1" w:rsidRDefault="00BE5293" w:rsidP="00543C78">
      <w:pPr>
        <w:pStyle w:val="Akapitzlist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EC56D1">
        <w:rPr>
          <w:rFonts w:ascii="Arial Narrow" w:hAnsi="Arial Narrow"/>
        </w:rPr>
        <w:t>Ministerstwa Rolnictwa i Rozwoju Wsi;</w:t>
      </w:r>
    </w:p>
    <w:p w14:paraId="783ED836" w14:textId="77777777" w:rsidR="00543C78" w:rsidRDefault="009765A4" w:rsidP="00543C78">
      <w:pPr>
        <w:pStyle w:val="Akapitzlist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EC56D1">
        <w:rPr>
          <w:rFonts w:ascii="Arial Narrow" w:hAnsi="Arial Narrow"/>
        </w:rPr>
        <w:t>Wnioskodawców</w:t>
      </w:r>
      <w:r w:rsidR="000F62EC">
        <w:rPr>
          <w:rFonts w:ascii="Arial Narrow" w:hAnsi="Arial Narrow"/>
        </w:rPr>
        <w:t>/beneficjentów,</w:t>
      </w:r>
      <w:r w:rsidR="00501183">
        <w:rPr>
          <w:rFonts w:ascii="Arial Narrow" w:hAnsi="Arial Narrow"/>
        </w:rPr>
        <w:t xml:space="preserve"> (firmy piszące wnioski)</w:t>
      </w:r>
      <w:r w:rsidR="00824A42">
        <w:rPr>
          <w:rFonts w:ascii="Arial Narrow" w:hAnsi="Arial Narrow"/>
        </w:rPr>
        <w:t>.</w:t>
      </w:r>
      <w:r w:rsidR="00543C78">
        <w:rPr>
          <w:rFonts w:ascii="Arial Narrow" w:hAnsi="Arial Narrow"/>
        </w:rPr>
        <w:t xml:space="preserve"> </w:t>
      </w:r>
    </w:p>
    <w:p w14:paraId="1DF991C5" w14:textId="77777777" w:rsidR="00E04134" w:rsidRPr="00E04134" w:rsidRDefault="00E04134" w:rsidP="00E04134">
      <w:pPr>
        <w:pStyle w:val="Nagwek1"/>
        <w:rPr>
          <w:rFonts w:ascii="Arial Narrow" w:hAnsi="Arial Narrow"/>
          <w:sz w:val="24"/>
          <w:szCs w:val="24"/>
        </w:rPr>
      </w:pPr>
      <w:r w:rsidRPr="00E81523">
        <w:rPr>
          <w:rFonts w:ascii="Arial Narrow" w:hAnsi="Arial Narrow"/>
          <w:sz w:val="24"/>
          <w:szCs w:val="24"/>
        </w:rPr>
        <w:t>2. Wypracowanie wspólnych wniosków, rekomendacje.</w:t>
      </w:r>
    </w:p>
    <w:p w14:paraId="0A59F9AD" w14:textId="77777777" w:rsidR="00E04134" w:rsidRPr="00E04134" w:rsidRDefault="00E04134" w:rsidP="00E04134">
      <w:pPr>
        <w:pStyle w:val="Akapitzlist"/>
        <w:ind w:left="0"/>
        <w:jc w:val="both"/>
        <w:rPr>
          <w:rFonts w:ascii="Arial Narrow" w:hAnsi="Arial Narrow"/>
          <w:b/>
          <w:sz w:val="24"/>
        </w:rPr>
      </w:pPr>
      <w:r w:rsidRPr="0059525E">
        <w:rPr>
          <w:rFonts w:ascii="Arial Narrow" w:hAnsi="Arial Narrow"/>
          <w:b/>
          <w:sz w:val="24"/>
        </w:rPr>
        <w:t>Czy powinny być wspólne procedury wyboru operac</w:t>
      </w:r>
      <w:r>
        <w:rPr>
          <w:rFonts w:ascii="Arial Narrow" w:hAnsi="Arial Narrow"/>
          <w:b/>
          <w:sz w:val="24"/>
        </w:rPr>
        <w:t>ji  i grantów finansujących LSR</w:t>
      </w:r>
      <w:r w:rsidRPr="0059525E">
        <w:rPr>
          <w:rFonts w:ascii="Arial Narrow" w:hAnsi="Arial Narrow"/>
          <w:b/>
          <w:sz w:val="24"/>
        </w:rPr>
        <w:t xml:space="preserve"> z EFR</w:t>
      </w:r>
      <w:r>
        <w:rPr>
          <w:rFonts w:ascii="Arial Narrow" w:hAnsi="Arial Narrow"/>
          <w:b/>
          <w:sz w:val="24"/>
        </w:rPr>
        <w:t>R</w:t>
      </w:r>
      <w:r w:rsidRPr="0059525E">
        <w:rPr>
          <w:rFonts w:ascii="Arial Narrow" w:hAnsi="Arial Narrow"/>
          <w:b/>
          <w:sz w:val="24"/>
        </w:rPr>
        <w:t>OW</w:t>
      </w:r>
      <w:r>
        <w:rPr>
          <w:rFonts w:ascii="Arial Narrow" w:hAnsi="Arial Narrow"/>
          <w:b/>
          <w:sz w:val="24"/>
        </w:rPr>
        <w:t>?</w:t>
      </w:r>
      <w:r w:rsidRPr="0059525E">
        <w:rPr>
          <w:rFonts w:ascii="Arial Narrow" w:hAnsi="Arial Narrow"/>
          <w:b/>
          <w:sz w:val="24"/>
        </w:rPr>
        <w:t xml:space="preserve"> </w:t>
      </w:r>
    </w:p>
    <w:tbl>
      <w:tblPr>
        <w:tblStyle w:val="Tabela-Siatka"/>
        <w:tblpPr w:leftFromText="141" w:rightFromText="141" w:vertAnchor="text" w:horzAnchor="margin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E04134" w:rsidRPr="00E04134" w14:paraId="44D266F1" w14:textId="77777777" w:rsidTr="00E04134">
        <w:trPr>
          <w:cantSplit/>
          <w:trHeight w:val="574"/>
        </w:trPr>
        <w:tc>
          <w:tcPr>
            <w:tcW w:w="4605" w:type="dxa"/>
            <w:vAlign w:val="center"/>
          </w:tcPr>
          <w:p w14:paraId="38CC23C9" w14:textId="77777777" w:rsidR="00E04134" w:rsidRPr="00E04134" w:rsidRDefault="00E04134" w:rsidP="00E0413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04134">
              <w:rPr>
                <w:rFonts w:ascii="Arial Narrow" w:hAnsi="Arial Narrow"/>
                <w:b/>
                <w:sz w:val="24"/>
                <w:szCs w:val="24"/>
              </w:rPr>
              <w:t>ARGUMENTY ZA</w:t>
            </w:r>
          </w:p>
        </w:tc>
        <w:tc>
          <w:tcPr>
            <w:tcW w:w="4605" w:type="dxa"/>
            <w:vAlign w:val="center"/>
          </w:tcPr>
          <w:p w14:paraId="0A85A9DE" w14:textId="77777777" w:rsidR="00E04134" w:rsidRPr="00E04134" w:rsidRDefault="00E04134" w:rsidP="00E0413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04134">
              <w:rPr>
                <w:rFonts w:ascii="Arial Narrow" w:hAnsi="Arial Narrow"/>
                <w:b/>
                <w:sz w:val="24"/>
                <w:szCs w:val="24"/>
              </w:rPr>
              <w:t>ARGUMENTY PRZECIW</w:t>
            </w:r>
          </w:p>
        </w:tc>
      </w:tr>
      <w:tr w:rsidR="00E04134" w:rsidRPr="00E04134" w14:paraId="0F3C1E52" w14:textId="77777777" w:rsidTr="00E04134">
        <w:trPr>
          <w:cantSplit/>
          <w:trHeight w:val="4373"/>
        </w:trPr>
        <w:tc>
          <w:tcPr>
            <w:tcW w:w="4605" w:type="dxa"/>
          </w:tcPr>
          <w:p w14:paraId="56C3F55B" w14:textId="77777777" w:rsidR="00E04134" w:rsidRPr="00E04134" w:rsidRDefault="00E04134" w:rsidP="00E0413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134">
              <w:rPr>
                <w:rFonts w:ascii="Arial Narrow" w:hAnsi="Arial Narrow"/>
                <w:sz w:val="20"/>
                <w:szCs w:val="20"/>
              </w:rPr>
              <w:t>z punktu widzenia Urzędu Marszałkowskiego (UM) oraz Lokalnych Grup Działania (LGD) wspólne procedury ułatwią weryfikację, ocenę wniosków;</w:t>
            </w:r>
          </w:p>
          <w:p w14:paraId="36A87AAD" w14:textId="77777777" w:rsidR="00E04134" w:rsidRPr="00E04134" w:rsidRDefault="00E04134" w:rsidP="00E0413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134">
              <w:rPr>
                <w:rFonts w:ascii="Arial Narrow" w:hAnsi="Arial Narrow"/>
                <w:sz w:val="20"/>
                <w:szCs w:val="20"/>
              </w:rPr>
              <w:t>przyspieszą prace,</w:t>
            </w:r>
          </w:p>
          <w:p w14:paraId="787717C9" w14:textId="77777777" w:rsidR="00E04134" w:rsidRPr="00E04134" w:rsidRDefault="00E04134" w:rsidP="00E0413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134">
              <w:rPr>
                <w:rFonts w:ascii="Arial Narrow" w:hAnsi="Arial Narrow"/>
                <w:sz w:val="20"/>
                <w:szCs w:val="20"/>
              </w:rPr>
              <w:t>jednolite procedury usprawnią przepływ, przekazywanie sobie informacji/dobrych praktyk oraz interpretacji zapisów poprzez wspólne konsultowanie się między LGD-</w:t>
            </w:r>
            <w:proofErr w:type="spellStart"/>
            <w:r w:rsidRPr="00E04134">
              <w:rPr>
                <w:rFonts w:ascii="Arial Narrow" w:hAnsi="Arial Narrow"/>
                <w:sz w:val="20"/>
                <w:szCs w:val="20"/>
              </w:rPr>
              <w:t>ami</w:t>
            </w:r>
            <w:proofErr w:type="spellEnd"/>
            <w:r w:rsidRPr="00E04134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BD86B2A" w14:textId="5B98913A" w:rsidR="00E04134" w:rsidRPr="00E04134" w:rsidRDefault="00E04134" w:rsidP="00E0413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134">
              <w:rPr>
                <w:rFonts w:ascii="Arial Narrow" w:hAnsi="Arial Narrow"/>
                <w:sz w:val="20"/>
                <w:szCs w:val="20"/>
              </w:rPr>
              <w:t>opracowanie wspólnego/obowiązującego minimum procedur</w:t>
            </w:r>
            <w:r w:rsidR="00E97F4B">
              <w:rPr>
                <w:rFonts w:ascii="Arial Narrow" w:hAnsi="Arial Narrow"/>
                <w:sz w:val="20"/>
                <w:szCs w:val="20"/>
              </w:rPr>
              <w:t>y</w:t>
            </w:r>
            <w:r w:rsidRPr="00E04134">
              <w:rPr>
                <w:rFonts w:ascii="Arial Narrow" w:hAnsi="Arial Narrow"/>
                <w:sz w:val="20"/>
                <w:szCs w:val="20"/>
              </w:rPr>
              <w:t xml:space="preserve"> wyboru operacji oraz grantów na podstawie obowiązujących dokumentów;</w:t>
            </w:r>
          </w:p>
          <w:p w14:paraId="0893E887" w14:textId="070854D6" w:rsidR="00E04134" w:rsidRPr="00E04134" w:rsidRDefault="00E04134" w:rsidP="00E0413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134">
              <w:rPr>
                <w:rFonts w:ascii="Arial Narrow" w:hAnsi="Arial Narrow"/>
                <w:sz w:val="20"/>
                <w:szCs w:val="20"/>
              </w:rPr>
              <w:t>wsparcie nowo powstałych LGD-ów, nowej kadry</w:t>
            </w:r>
            <w:r w:rsidR="00E97F4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04134">
              <w:rPr>
                <w:rFonts w:ascii="Arial Narrow" w:hAnsi="Arial Narrow"/>
                <w:sz w:val="20"/>
                <w:szCs w:val="20"/>
              </w:rPr>
              <w:t>- dostęp do wspólnego wzoru procedury;</w:t>
            </w:r>
          </w:p>
          <w:p w14:paraId="2D4C3459" w14:textId="77777777" w:rsidR="00E04134" w:rsidRPr="00E04134" w:rsidRDefault="00E04134" w:rsidP="00E0413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134">
              <w:rPr>
                <w:rFonts w:ascii="Arial Narrow" w:hAnsi="Arial Narrow"/>
                <w:sz w:val="20"/>
                <w:szCs w:val="20"/>
              </w:rPr>
              <w:t>optuje się za wspólnymi procedurami jednak na poziomie wojewódzkim/regionalnym, a nie ogólnopolskim.</w:t>
            </w:r>
          </w:p>
        </w:tc>
        <w:tc>
          <w:tcPr>
            <w:tcW w:w="4605" w:type="dxa"/>
          </w:tcPr>
          <w:p w14:paraId="5F8101BD" w14:textId="77777777" w:rsidR="00E04134" w:rsidRPr="00E04134" w:rsidRDefault="00E04134" w:rsidP="00E0413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134">
              <w:rPr>
                <w:rFonts w:ascii="Arial Narrow" w:hAnsi="Arial Narrow"/>
                <w:sz w:val="20"/>
                <w:szCs w:val="20"/>
              </w:rPr>
              <w:t>brak przychylności dla jednych procedur ogólnopolskich w związku z tym, iż będzie trudność skonsultowania ich na obszarze całego kraju, ma wpływ również specyfika danego regionu/obszaru;</w:t>
            </w:r>
          </w:p>
          <w:p w14:paraId="732C8D78" w14:textId="77777777" w:rsidR="00E04134" w:rsidRPr="00E04134" w:rsidRDefault="00E04134" w:rsidP="00E0413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134">
              <w:rPr>
                <w:rFonts w:ascii="Arial Narrow" w:hAnsi="Arial Narrow"/>
                <w:sz w:val="20"/>
                <w:szCs w:val="20"/>
              </w:rPr>
              <w:t xml:space="preserve">co w przypadku potrzeby dokonania zmian/korekt dokumentu np. w wyniku zmian dokumentów /wytycznych itp. – kwestia konsultowania zmian. </w:t>
            </w:r>
          </w:p>
        </w:tc>
      </w:tr>
    </w:tbl>
    <w:p w14:paraId="1063EEA8" w14:textId="77777777" w:rsidR="00824A42" w:rsidRDefault="00824A42" w:rsidP="0059525E">
      <w:pPr>
        <w:rPr>
          <w:rFonts w:ascii="Arial Narrow" w:hAnsi="Arial Narrow"/>
        </w:rPr>
      </w:pPr>
    </w:p>
    <w:p w14:paraId="64C765B7" w14:textId="77777777" w:rsidR="00231969" w:rsidRPr="000C6E87" w:rsidRDefault="000C6E87" w:rsidP="00543C78">
      <w:pPr>
        <w:pStyle w:val="Nagwek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31316C">
        <w:rPr>
          <w:rFonts w:ascii="Arial Narrow" w:hAnsi="Arial Narrow"/>
        </w:rPr>
        <w:t>WNIOSKI/REKOMENDACJIE -</w:t>
      </w:r>
      <w:r w:rsidR="00231969" w:rsidRPr="000C6E87">
        <w:rPr>
          <w:rFonts w:ascii="Arial Narrow" w:hAnsi="Arial Narrow"/>
        </w:rPr>
        <w:t xml:space="preserve"> uczestnicy warsztatów zwrócili uwagę na</w:t>
      </w:r>
      <w:r w:rsidR="00543C78">
        <w:rPr>
          <w:rFonts w:ascii="Arial Narrow" w:hAnsi="Arial Narrow"/>
        </w:rPr>
        <w:t> </w:t>
      </w:r>
      <w:r w:rsidR="00231969" w:rsidRPr="000C6E87">
        <w:rPr>
          <w:rFonts w:ascii="Arial Narrow" w:hAnsi="Arial Narrow"/>
        </w:rPr>
        <w:t>poniższe kwestie:</w:t>
      </w:r>
    </w:p>
    <w:p w14:paraId="509610A5" w14:textId="77777777" w:rsidR="00231969" w:rsidRDefault="00231969" w:rsidP="009D72B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Wspólne opracowanie procedur wyboru operacji i grantów na poziomie wojewódzkim/regionalnym.</w:t>
      </w:r>
    </w:p>
    <w:p w14:paraId="28096AC0" w14:textId="77777777" w:rsidR="00231969" w:rsidRDefault="00231969" w:rsidP="009D72B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Powołanie na szcze</w:t>
      </w:r>
      <w:r w:rsidR="009D72BB">
        <w:rPr>
          <w:rFonts w:ascii="Arial Narrow" w:hAnsi="Arial Narrow"/>
          <w:color w:val="000000" w:themeColor="text1"/>
        </w:rPr>
        <w:t xml:space="preserve">blu wojewódzkim/regionalnym  </w:t>
      </w:r>
      <w:r>
        <w:rPr>
          <w:rFonts w:ascii="Arial Narrow" w:hAnsi="Arial Narrow"/>
          <w:color w:val="000000" w:themeColor="text1"/>
        </w:rPr>
        <w:t>tzw. zespołu roboczego ds. przygotowania procedur. Zespół powinien składać się z pracowników LGD-ów</w:t>
      </w:r>
      <w:r w:rsidR="00EC4FFD">
        <w:rPr>
          <w:rFonts w:ascii="Arial Narrow" w:hAnsi="Arial Narrow"/>
          <w:color w:val="000000" w:themeColor="text1"/>
        </w:rPr>
        <w:t>, przedstawicieli sieci</w:t>
      </w:r>
      <w:r>
        <w:rPr>
          <w:rFonts w:ascii="Arial Narrow" w:hAnsi="Arial Narrow"/>
          <w:color w:val="000000" w:themeColor="text1"/>
        </w:rPr>
        <w:t>.</w:t>
      </w:r>
    </w:p>
    <w:p w14:paraId="0C51154E" w14:textId="77777777" w:rsidR="00231969" w:rsidRDefault="00231969" w:rsidP="009D72B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Optuje się za konsultowaniem procedur na etapie ich przygotowania z Urzędem Marszałkowskim danego województwa. </w:t>
      </w:r>
    </w:p>
    <w:p w14:paraId="1DAB04BD" w14:textId="77777777" w:rsidR="009D72BB" w:rsidRPr="00D5660F" w:rsidRDefault="005D1964" w:rsidP="009D72B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</w:rPr>
      </w:pPr>
      <w:r w:rsidRPr="00D5660F">
        <w:rPr>
          <w:rFonts w:ascii="Arial Narrow" w:hAnsi="Arial Narrow"/>
          <w:color w:val="000000" w:themeColor="text1"/>
        </w:rPr>
        <w:t>Uczestnicy warsztatów oponują przed wprowadzenie wspólnych procedur dla całego kraju.</w:t>
      </w:r>
    </w:p>
    <w:p w14:paraId="44E1915D" w14:textId="77777777" w:rsidR="005D1964" w:rsidRPr="00D5660F" w:rsidRDefault="009D72BB" w:rsidP="009D72B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</w:rPr>
      </w:pPr>
      <w:r w:rsidRPr="00D5660F">
        <w:rPr>
          <w:rFonts w:ascii="Arial Narrow" w:hAnsi="Arial Narrow"/>
          <w:color w:val="000000" w:themeColor="text1"/>
        </w:rPr>
        <w:t>Rekomenduje się, aby w Urzędzie Marszałkowskim w</w:t>
      </w:r>
      <w:r w:rsidR="00543C78" w:rsidRPr="00D5660F">
        <w:rPr>
          <w:rFonts w:ascii="Arial Narrow" w:hAnsi="Arial Narrow"/>
          <w:color w:val="000000" w:themeColor="text1"/>
        </w:rPr>
        <w:t xml:space="preserve"> wyznaczonej komórce/na wyznaczonym stanowisku</w:t>
      </w:r>
      <w:r w:rsidRPr="00D5660F">
        <w:rPr>
          <w:rFonts w:ascii="Arial Narrow" w:hAnsi="Arial Narrow"/>
          <w:color w:val="000000" w:themeColor="text1"/>
        </w:rPr>
        <w:t xml:space="preserve"> była </w:t>
      </w:r>
      <w:r w:rsidR="00543C78" w:rsidRPr="00D5660F">
        <w:rPr>
          <w:rFonts w:ascii="Arial Narrow" w:hAnsi="Arial Narrow"/>
          <w:color w:val="000000" w:themeColor="text1"/>
        </w:rPr>
        <w:t xml:space="preserve">osoba </w:t>
      </w:r>
      <w:r w:rsidRPr="00D5660F">
        <w:rPr>
          <w:rFonts w:ascii="Arial Narrow" w:hAnsi="Arial Narrow"/>
          <w:color w:val="000000" w:themeColor="text1"/>
        </w:rPr>
        <w:t xml:space="preserve">odpowiedzialna za aktualizacje </w:t>
      </w:r>
      <w:r w:rsidR="00543C78" w:rsidRPr="00D5660F">
        <w:rPr>
          <w:rFonts w:ascii="Arial Narrow" w:hAnsi="Arial Narrow"/>
          <w:color w:val="000000" w:themeColor="text1"/>
        </w:rPr>
        <w:t>opracowanych procedur pod ką</w:t>
      </w:r>
      <w:r w:rsidRPr="00D5660F">
        <w:rPr>
          <w:rFonts w:ascii="Arial Narrow" w:hAnsi="Arial Narrow"/>
          <w:color w:val="000000" w:themeColor="text1"/>
        </w:rPr>
        <w:t>tem zmieniających się przepisów prawnych/wytycznych.</w:t>
      </w:r>
    </w:p>
    <w:p w14:paraId="1C927A4C" w14:textId="77777777" w:rsidR="000944BA" w:rsidRDefault="000944BA" w:rsidP="000944BA"/>
    <w:p w14:paraId="3A6A8376" w14:textId="77777777" w:rsidR="000F62EC" w:rsidRPr="000F62EC" w:rsidRDefault="000F62EC" w:rsidP="000944BA">
      <w:pPr>
        <w:rPr>
          <w:rFonts w:ascii="Arial Narrow" w:hAnsi="Arial Narrow"/>
          <w:color w:val="000000" w:themeColor="text1"/>
        </w:rPr>
      </w:pPr>
    </w:p>
    <w:p w14:paraId="23421525" w14:textId="77777777" w:rsidR="00E04134" w:rsidRDefault="00E04134" w:rsidP="000F62EC">
      <w:pPr>
        <w:ind w:left="4956" w:firstLine="708"/>
        <w:rPr>
          <w:rFonts w:ascii="Arial Narrow" w:hAnsi="Arial Narrow"/>
          <w:b/>
          <w:color w:val="000000" w:themeColor="text1"/>
        </w:rPr>
      </w:pPr>
    </w:p>
    <w:p w14:paraId="3931E6A9" w14:textId="77777777" w:rsidR="00E04134" w:rsidRDefault="00E04134" w:rsidP="000F62EC">
      <w:pPr>
        <w:ind w:left="4956" w:firstLine="708"/>
        <w:rPr>
          <w:rFonts w:ascii="Arial Narrow" w:hAnsi="Arial Narrow"/>
          <w:b/>
          <w:color w:val="000000" w:themeColor="text1"/>
        </w:rPr>
      </w:pPr>
    </w:p>
    <w:p w14:paraId="4A6AC067" w14:textId="77777777" w:rsidR="0055199D" w:rsidRDefault="0055199D" w:rsidP="000F62EC">
      <w:pPr>
        <w:ind w:left="4956" w:firstLine="708"/>
        <w:rPr>
          <w:rFonts w:ascii="Arial Narrow" w:hAnsi="Arial Narrow"/>
          <w:b/>
          <w:color w:val="000000" w:themeColor="text1"/>
        </w:rPr>
      </w:pPr>
    </w:p>
    <w:p w14:paraId="7C64158B" w14:textId="77777777" w:rsidR="0055199D" w:rsidRDefault="0055199D" w:rsidP="000F62EC">
      <w:pPr>
        <w:ind w:left="4956" w:firstLine="708"/>
        <w:rPr>
          <w:rFonts w:ascii="Arial Narrow" w:hAnsi="Arial Narrow"/>
          <w:b/>
          <w:color w:val="000000" w:themeColor="text1"/>
        </w:rPr>
      </w:pPr>
    </w:p>
    <w:p w14:paraId="269B6571" w14:textId="77777777" w:rsidR="0055199D" w:rsidRDefault="0055199D" w:rsidP="000F62EC">
      <w:pPr>
        <w:ind w:left="4956" w:firstLine="708"/>
        <w:rPr>
          <w:rFonts w:ascii="Arial Narrow" w:hAnsi="Arial Narrow"/>
          <w:b/>
          <w:color w:val="000000" w:themeColor="text1"/>
        </w:rPr>
      </w:pPr>
    </w:p>
    <w:p w14:paraId="328F61EA" w14:textId="77777777" w:rsidR="0055199D" w:rsidRDefault="0055199D" w:rsidP="000F62EC">
      <w:pPr>
        <w:ind w:left="4956" w:firstLine="708"/>
        <w:rPr>
          <w:rFonts w:ascii="Arial Narrow" w:hAnsi="Arial Narrow"/>
          <w:b/>
          <w:color w:val="000000" w:themeColor="text1"/>
        </w:rPr>
      </w:pPr>
    </w:p>
    <w:p w14:paraId="41AC1AE2" w14:textId="77777777" w:rsidR="0055199D" w:rsidRDefault="0055199D" w:rsidP="000F62EC">
      <w:pPr>
        <w:ind w:left="4956" w:firstLine="708"/>
        <w:rPr>
          <w:rFonts w:ascii="Arial Narrow" w:hAnsi="Arial Narrow"/>
          <w:b/>
          <w:color w:val="000000" w:themeColor="text1"/>
        </w:rPr>
      </w:pPr>
    </w:p>
    <w:p w14:paraId="029037E2" w14:textId="77777777" w:rsidR="0055199D" w:rsidRDefault="0055199D" w:rsidP="000F62EC">
      <w:pPr>
        <w:ind w:left="4956" w:firstLine="708"/>
        <w:rPr>
          <w:rFonts w:ascii="Arial Narrow" w:hAnsi="Arial Narrow"/>
          <w:b/>
          <w:color w:val="000000" w:themeColor="text1"/>
        </w:rPr>
      </w:pPr>
    </w:p>
    <w:p w14:paraId="71BC7C2A" w14:textId="77777777" w:rsidR="0055199D" w:rsidRDefault="0055199D" w:rsidP="000F62EC">
      <w:pPr>
        <w:ind w:left="4956" w:firstLine="708"/>
        <w:rPr>
          <w:rFonts w:ascii="Arial Narrow" w:hAnsi="Arial Narrow"/>
          <w:b/>
          <w:color w:val="000000" w:themeColor="text1"/>
        </w:rPr>
      </w:pPr>
    </w:p>
    <w:p w14:paraId="66F457C3" w14:textId="77777777" w:rsidR="0055199D" w:rsidRDefault="0055199D" w:rsidP="000F62EC">
      <w:pPr>
        <w:ind w:left="4956" w:firstLine="708"/>
        <w:rPr>
          <w:rFonts w:ascii="Arial Narrow" w:hAnsi="Arial Narrow"/>
          <w:b/>
          <w:color w:val="000000" w:themeColor="text1"/>
        </w:rPr>
      </w:pPr>
    </w:p>
    <w:p w14:paraId="46D7B206" w14:textId="77777777" w:rsidR="0055199D" w:rsidRDefault="00E04134" w:rsidP="00E424DC">
      <w:pPr>
        <w:ind w:left="5664" w:firstLine="708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 xml:space="preserve"> </w:t>
      </w:r>
      <w:r w:rsidR="000F62EC" w:rsidRPr="000F62EC">
        <w:rPr>
          <w:rFonts w:ascii="Arial Narrow" w:hAnsi="Arial Narrow"/>
          <w:b/>
          <w:color w:val="000000" w:themeColor="text1"/>
        </w:rPr>
        <w:t>Opracowanie:</w:t>
      </w:r>
      <w:r w:rsidR="000F62EC" w:rsidRPr="000F62EC">
        <w:rPr>
          <w:rFonts w:ascii="Arial Narrow" w:hAnsi="Arial Narrow"/>
          <w:color w:val="000000" w:themeColor="text1"/>
        </w:rPr>
        <w:t xml:space="preserve"> </w:t>
      </w:r>
      <w:r w:rsidR="000F62EC">
        <w:rPr>
          <w:rFonts w:ascii="Arial Narrow" w:hAnsi="Arial Narrow"/>
          <w:color w:val="000000" w:themeColor="text1"/>
        </w:rPr>
        <w:tab/>
      </w:r>
    </w:p>
    <w:p w14:paraId="5BD57661" w14:textId="77777777" w:rsidR="0055199D" w:rsidRDefault="0055199D" w:rsidP="00E424DC">
      <w:pPr>
        <w:rPr>
          <w:rFonts w:ascii="Arial Narrow" w:hAnsi="Arial Narrow"/>
          <w:color w:val="000000" w:themeColor="text1"/>
        </w:rPr>
      </w:pPr>
    </w:p>
    <w:p w14:paraId="272B5E27" w14:textId="77777777" w:rsidR="000F62EC" w:rsidRDefault="000F62EC" w:rsidP="00E424DC">
      <w:pPr>
        <w:ind w:left="5664" w:firstLine="708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Sławomir Stańczak</w:t>
      </w:r>
    </w:p>
    <w:p w14:paraId="45C7BBC2" w14:textId="77777777" w:rsidR="00E424DC" w:rsidRDefault="00E424DC" w:rsidP="000F62EC">
      <w:pPr>
        <w:ind w:left="4956" w:firstLine="708"/>
        <w:rPr>
          <w:rFonts w:ascii="Arial Narrow" w:hAnsi="Arial Narrow"/>
          <w:color w:val="000000" w:themeColor="text1"/>
        </w:rPr>
      </w:pPr>
    </w:p>
    <w:p w14:paraId="1A7AE728" w14:textId="77777777" w:rsidR="000F62EC" w:rsidRDefault="000F62EC" w:rsidP="00E424DC">
      <w:pPr>
        <w:ind w:left="5664" w:firstLine="708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……………………..</w:t>
      </w:r>
    </w:p>
    <w:p w14:paraId="7802AFA9" w14:textId="77777777" w:rsidR="00E424DC" w:rsidRDefault="00E424DC" w:rsidP="000944BA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</w:p>
    <w:p w14:paraId="1A19E733" w14:textId="77777777" w:rsidR="000F62EC" w:rsidRDefault="000F62EC" w:rsidP="00E424DC">
      <w:pPr>
        <w:ind w:left="5664" w:firstLine="708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Dorota Augustyniak</w:t>
      </w:r>
    </w:p>
    <w:p w14:paraId="6EC74C4B" w14:textId="77777777" w:rsidR="00B239D2" w:rsidRPr="000944BA" w:rsidRDefault="00E424DC" w:rsidP="000944BA"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0F62EC">
        <w:rPr>
          <w:rFonts w:ascii="Arial Narrow" w:hAnsi="Arial Narrow"/>
          <w:color w:val="000000" w:themeColor="text1"/>
        </w:rPr>
        <w:t xml:space="preserve">…………………….. </w:t>
      </w:r>
    </w:p>
    <w:sectPr w:rsidR="00B239D2" w:rsidRPr="000944BA" w:rsidSect="00543C7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3F98" w14:textId="77777777" w:rsidR="00634B60" w:rsidRDefault="00634B60" w:rsidP="001E2EB5">
      <w:pPr>
        <w:spacing w:after="0" w:line="240" w:lineRule="auto"/>
      </w:pPr>
      <w:r>
        <w:separator/>
      </w:r>
    </w:p>
  </w:endnote>
  <w:endnote w:type="continuationSeparator" w:id="0">
    <w:p w14:paraId="491EB566" w14:textId="77777777" w:rsidR="00634B60" w:rsidRDefault="00634B60" w:rsidP="001E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724891"/>
      <w:docPartObj>
        <w:docPartGallery w:val="Page Numbers (Bottom of Page)"/>
        <w:docPartUnique/>
      </w:docPartObj>
    </w:sdtPr>
    <w:sdtEndPr/>
    <w:sdtContent>
      <w:p w14:paraId="5FA8C91D" w14:textId="77777777" w:rsidR="0055199D" w:rsidRDefault="0053772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4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384E86" w14:textId="77777777" w:rsidR="0055199D" w:rsidRDefault="005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45D0" w14:textId="77777777" w:rsidR="00634B60" w:rsidRDefault="00634B60" w:rsidP="001E2EB5">
      <w:pPr>
        <w:spacing w:after="0" w:line="240" w:lineRule="auto"/>
      </w:pPr>
      <w:r>
        <w:separator/>
      </w:r>
    </w:p>
  </w:footnote>
  <w:footnote w:type="continuationSeparator" w:id="0">
    <w:p w14:paraId="070DA6FD" w14:textId="77777777" w:rsidR="00634B60" w:rsidRDefault="00634B60" w:rsidP="001E2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C1D"/>
    <w:multiLevelType w:val="hybridMultilevel"/>
    <w:tmpl w:val="146CD56C"/>
    <w:lvl w:ilvl="0" w:tplc="613A75D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21713"/>
    <w:multiLevelType w:val="hybridMultilevel"/>
    <w:tmpl w:val="B9CEA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F4225"/>
    <w:multiLevelType w:val="hybridMultilevel"/>
    <w:tmpl w:val="D6A03446"/>
    <w:lvl w:ilvl="0" w:tplc="DF2631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520813"/>
    <w:multiLevelType w:val="hybridMultilevel"/>
    <w:tmpl w:val="3C9ECC40"/>
    <w:lvl w:ilvl="0" w:tplc="95B840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191F0A"/>
    <w:multiLevelType w:val="multilevel"/>
    <w:tmpl w:val="E9B0C74E"/>
    <w:lvl w:ilvl="0">
      <w:start w:val="1"/>
      <w:numFmt w:val="decimal"/>
      <w:pStyle w:val="Paragraf"/>
      <w:lvlText w:val="§ %1."/>
      <w:lvlJc w:val="center"/>
      <w:pPr>
        <w:tabs>
          <w:tab w:val="num" w:pos="3969"/>
        </w:tabs>
        <w:ind w:left="3685" w:firstLine="284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0"/>
      <w:lvlText w:val="%2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681"/>
        </w:tabs>
        <w:ind w:left="681" w:hanging="397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55"/>
        </w:tabs>
        <w:ind w:left="255" w:firstLine="0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lowerLetter"/>
      <w:pStyle w:val="Zdanie"/>
      <w:lvlText w:val="%8)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5" w15:restartNumberingAfterBreak="0">
    <w:nsid w:val="400E2A46"/>
    <w:multiLevelType w:val="hybridMultilevel"/>
    <w:tmpl w:val="17E63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14BEC"/>
    <w:multiLevelType w:val="hybridMultilevel"/>
    <w:tmpl w:val="933CF83E"/>
    <w:lvl w:ilvl="0" w:tplc="F7EA77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3101E"/>
    <w:multiLevelType w:val="hybridMultilevel"/>
    <w:tmpl w:val="434A0110"/>
    <w:lvl w:ilvl="0" w:tplc="16E015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BA7D7D"/>
    <w:multiLevelType w:val="hybridMultilevel"/>
    <w:tmpl w:val="6C102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9468F"/>
    <w:multiLevelType w:val="hybridMultilevel"/>
    <w:tmpl w:val="77DA610A"/>
    <w:lvl w:ilvl="0" w:tplc="F7562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6E0701"/>
    <w:multiLevelType w:val="hybridMultilevel"/>
    <w:tmpl w:val="A7D40EA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30E559F"/>
    <w:multiLevelType w:val="hybridMultilevel"/>
    <w:tmpl w:val="30303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D00EB"/>
    <w:multiLevelType w:val="hybridMultilevel"/>
    <w:tmpl w:val="B0C03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7097F"/>
    <w:multiLevelType w:val="hybridMultilevel"/>
    <w:tmpl w:val="0142980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67500588">
    <w:abstractNumId w:val="11"/>
  </w:num>
  <w:num w:numId="2" w16cid:durableId="1636063749">
    <w:abstractNumId w:val="4"/>
  </w:num>
  <w:num w:numId="3" w16cid:durableId="441219845">
    <w:abstractNumId w:val="10"/>
  </w:num>
  <w:num w:numId="4" w16cid:durableId="1669209444">
    <w:abstractNumId w:val="13"/>
  </w:num>
  <w:num w:numId="5" w16cid:durableId="753819276">
    <w:abstractNumId w:val="5"/>
  </w:num>
  <w:num w:numId="6" w16cid:durableId="1555392222">
    <w:abstractNumId w:val="6"/>
  </w:num>
  <w:num w:numId="7" w16cid:durableId="1530753547">
    <w:abstractNumId w:val="7"/>
  </w:num>
  <w:num w:numId="8" w16cid:durableId="447555507">
    <w:abstractNumId w:val="2"/>
  </w:num>
  <w:num w:numId="9" w16cid:durableId="912736673">
    <w:abstractNumId w:val="12"/>
  </w:num>
  <w:num w:numId="10" w16cid:durableId="1681079016">
    <w:abstractNumId w:val="1"/>
  </w:num>
  <w:num w:numId="11" w16cid:durableId="43407267">
    <w:abstractNumId w:val="8"/>
  </w:num>
  <w:num w:numId="12" w16cid:durableId="1472822197">
    <w:abstractNumId w:val="0"/>
  </w:num>
  <w:num w:numId="13" w16cid:durableId="2075156943">
    <w:abstractNumId w:val="3"/>
  </w:num>
  <w:num w:numId="14" w16cid:durableId="177694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BA"/>
    <w:rsid w:val="00020ACF"/>
    <w:rsid w:val="0005267E"/>
    <w:rsid w:val="00091286"/>
    <w:rsid w:val="000944BA"/>
    <w:rsid w:val="000C6E87"/>
    <w:rsid w:val="000F62EC"/>
    <w:rsid w:val="00105C25"/>
    <w:rsid w:val="001C3940"/>
    <w:rsid w:val="001E2EB5"/>
    <w:rsid w:val="001F286B"/>
    <w:rsid w:val="00231969"/>
    <w:rsid w:val="00283BA5"/>
    <w:rsid w:val="002A50AD"/>
    <w:rsid w:val="0031316C"/>
    <w:rsid w:val="003406B0"/>
    <w:rsid w:val="00347949"/>
    <w:rsid w:val="00352CEF"/>
    <w:rsid w:val="00403A52"/>
    <w:rsid w:val="004A7455"/>
    <w:rsid w:val="004D57C5"/>
    <w:rsid w:val="00501183"/>
    <w:rsid w:val="005166FB"/>
    <w:rsid w:val="0053772B"/>
    <w:rsid w:val="00543C78"/>
    <w:rsid w:val="00547AEB"/>
    <w:rsid w:val="0055199D"/>
    <w:rsid w:val="0059525E"/>
    <w:rsid w:val="005C62C0"/>
    <w:rsid w:val="005D1964"/>
    <w:rsid w:val="005D28FD"/>
    <w:rsid w:val="00634B60"/>
    <w:rsid w:val="00641B0B"/>
    <w:rsid w:val="0075222C"/>
    <w:rsid w:val="00791AFA"/>
    <w:rsid w:val="0079772A"/>
    <w:rsid w:val="007C12EB"/>
    <w:rsid w:val="00824A42"/>
    <w:rsid w:val="00851913"/>
    <w:rsid w:val="0085591E"/>
    <w:rsid w:val="008877CF"/>
    <w:rsid w:val="008934E5"/>
    <w:rsid w:val="008975D3"/>
    <w:rsid w:val="009765A4"/>
    <w:rsid w:val="0099769A"/>
    <w:rsid w:val="009D72BB"/>
    <w:rsid w:val="00A26C50"/>
    <w:rsid w:val="00A3739B"/>
    <w:rsid w:val="00B239D2"/>
    <w:rsid w:val="00B34E01"/>
    <w:rsid w:val="00BB6D61"/>
    <w:rsid w:val="00BE5293"/>
    <w:rsid w:val="00C904CE"/>
    <w:rsid w:val="00C90CE2"/>
    <w:rsid w:val="00CA297D"/>
    <w:rsid w:val="00CB3819"/>
    <w:rsid w:val="00D5660F"/>
    <w:rsid w:val="00DA5F07"/>
    <w:rsid w:val="00DC3438"/>
    <w:rsid w:val="00E04134"/>
    <w:rsid w:val="00E424DC"/>
    <w:rsid w:val="00E70883"/>
    <w:rsid w:val="00E81523"/>
    <w:rsid w:val="00E97F4B"/>
    <w:rsid w:val="00EC36D0"/>
    <w:rsid w:val="00EC4FFD"/>
    <w:rsid w:val="00EC56D1"/>
    <w:rsid w:val="00ED576D"/>
    <w:rsid w:val="00F006B6"/>
    <w:rsid w:val="00F03A94"/>
    <w:rsid w:val="00FC0424"/>
    <w:rsid w:val="00FC6D5F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1918"/>
  <w15:docId w15:val="{3E8D6C5F-C4A5-4F55-B158-6BDF57BF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940"/>
  </w:style>
  <w:style w:type="paragraph" w:styleId="Nagwek1">
    <w:name w:val="heading 1"/>
    <w:basedOn w:val="Normalny"/>
    <w:next w:val="Normalny"/>
    <w:link w:val="Nagwek1Znak"/>
    <w:uiPriority w:val="9"/>
    <w:qFormat/>
    <w:rsid w:val="000C6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91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4BA"/>
    <w:pPr>
      <w:ind w:left="720"/>
      <w:contextualSpacing/>
    </w:pPr>
  </w:style>
  <w:style w:type="paragraph" w:customStyle="1" w:styleId="Paragraf">
    <w:name w:val="Paragraf"/>
    <w:basedOn w:val="Normalny"/>
    <w:qFormat/>
    <w:rsid w:val="000944BA"/>
    <w:pPr>
      <w:numPr>
        <w:numId w:val="2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Ustp0">
    <w:name w:val="Ustęp0"/>
    <w:basedOn w:val="Normalny"/>
    <w:qFormat/>
    <w:rsid w:val="000944BA"/>
    <w:pPr>
      <w:numPr>
        <w:ilvl w:val="1"/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0944BA"/>
    <w:pPr>
      <w:numPr>
        <w:ilvl w:val="2"/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0944BA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0944BA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0944BA"/>
    <w:pPr>
      <w:numPr>
        <w:ilvl w:val="7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efault">
    <w:name w:val="Default"/>
    <w:rsid w:val="00EC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1">
    <w:name w:val="h1"/>
    <w:rsid w:val="00DC3438"/>
  </w:style>
  <w:style w:type="character" w:customStyle="1" w:styleId="Nagwek2Znak">
    <w:name w:val="Nagłówek 2 Znak"/>
    <w:basedOn w:val="Domylnaczcionkaakapitu"/>
    <w:link w:val="Nagwek2"/>
    <w:uiPriority w:val="9"/>
    <w:rsid w:val="00791A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91AF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9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1AFA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E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2EB5"/>
  </w:style>
  <w:style w:type="paragraph" w:styleId="Stopka">
    <w:name w:val="footer"/>
    <w:basedOn w:val="Normalny"/>
    <w:link w:val="StopkaZnak"/>
    <w:uiPriority w:val="99"/>
    <w:unhideWhenUsed/>
    <w:rsid w:val="001E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EB5"/>
  </w:style>
  <w:style w:type="table" w:styleId="Tabela-Siatka">
    <w:name w:val="Table Grid"/>
    <w:basedOn w:val="Standardowy"/>
    <w:uiPriority w:val="59"/>
    <w:rsid w:val="0082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C6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dorota.augustyniak</dc:creator>
  <cp:lastModifiedBy>Markuszewska Agata</cp:lastModifiedBy>
  <cp:revision>3</cp:revision>
  <cp:lastPrinted>2023-10-02T11:11:00Z</cp:lastPrinted>
  <dcterms:created xsi:type="dcterms:W3CDTF">2023-10-10T11:07:00Z</dcterms:created>
  <dcterms:modified xsi:type="dcterms:W3CDTF">2023-10-10T13:23:00Z</dcterms:modified>
</cp:coreProperties>
</file>